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24FEC5B5" w:rsidR="00495A3B" w:rsidRDefault="00BE15E8" w:rsidP="00495A3B">
      <w:pPr>
        <w:jc w:val="center"/>
        <w:rPr>
          <w:b/>
          <w:bCs/>
        </w:rPr>
      </w:pPr>
      <w:proofErr w:type="spellStart"/>
      <w:r w:rsidRPr="00BE15E8">
        <w:rPr>
          <w:b/>
          <w:bCs/>
        </w:rPr>
        <w:t>LowPro</w:t>
      </w:r>
      <w:proofErr w:type="spellEnd"/>
      <w:r w:rsidR="006E0079">
        <w:rPr>
          <w:rFonts w:cs="Times New Roman"/>
          <w:spacing w:val="-2"/>
        </w:rPr>
        <w:t>®</w:t>
      </w:r>
      <w:r w:rsidRPr="00BE15E8">
        <w:rPr>
          <w:b/>
          <w:bCs/>
        </w:rPr>
        <w:t xml:space="preserve"> 12/8 </w:t>
      </w:r>
      <w:proofErr w:type="spellStart"/>
      <w:r w:rsidR="009A634C" w:rsidRPr="009A634C">
        <w:rPr>
          <w:b/>
          <w:bCs/>
        </w:rPr>
        <w:t>Grabenabdeckung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1638ED3" w14:textId="673A9EE2" w:rsidR="00BE15E8" w:rsidRPr="0090465C" w:rsidRDefault="00BE15E8" w:rsidP="00BE15E8">
      <w:r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>
        <w:rPr>
          <w:b/>
          <w:bCs/>
        </w:rPr>
        <w:t xml:space="preserve"> 12/8 </w:t>
      </w:r>
    </w:p>
    <w:p w14:paraId="6D12255E" w14:textId="328822AF" w:rsidR="00D407E5" w:rsidRDefault="009A634C" w:rsidP="009A634C">
      <w:r>
        <w:t xml:space="preserve">Die </w:t>
      </w:r>
      <w:proofErr w:type="spellStart"/>
      <w:r>
        <w:t>LowPro</w:t>
      </w:r>
      <w:proofErr w:type="spellEnd"/>
      <w:r>
        <w:t xml:space="preserve"> 12/8</w:t>
      </w:r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vielseitige</w:t>
      </w:r>
      <w:proofErr w:type="spellEnd"/>
      <w:r>
        <w:t xml:space="preserve"> </w:t>
      </w:r>
      <w:proofErr w:type="spellStart"/>
      <w:r>
        <w:t>Grabenabdeckung</w:t>
      </w:r>
      <w:proofErr w:type="spellEnd"/>
      <w:r>
        <w:t>,</w:t>
      </w:r>
      <w:r>
        <w:t xml:space="preserve"> </w:t>
      </w:r>
      <w:r>
        <w:t xml:space="preserve">die für </w:t>
      </w:r>
      <w:proofErr w:type="spellStart"/>
      <w:r>
        <w:t>Fußgänger</w:t>
      </w:r>
      <w:proofErr w:type="spellEnd"/>
      <w:r>
        <w:t xml:space="preserve"> und</w:t>
      </w:r>
      <w:r>
        <w:t xml:space="preserve"> </w:t>
      </w:r>
      <w:proofErr w:type="spellStart"/>
      <w:r>
        <w:t>Fahrzeuge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</w:t>
      </w:r>
      <w:r>
        <w:t xml:space="preserve">1,6 to </w:t>
      </w:r>
      <w:proofErr w:type="spellStart"/>
      <w:r>
        <w:t>Gewicht</w:t>
      </w:r>
      <w:proofErr w:type="spellEnd"/>
      <w:r>
        <w:t xml:space="preserve"> für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maximale</w:t>
      </w:r>
      <w:proofErr w:type="spellEnd"/>
      <w:r>
        <w:t xml:space="preserve"> </w:t>
      </w:r>
      <w:proofErr w:type="spellStart"/>
      <w:r>
        <w:t>Grabenbreite</w:t>
      </w:r>
      <w:proofErr w:type="spellEnd"/>
      <w:r>
        <w:t xml:space="preserve"> </w:t>
      </w:r>
      <w:r>
        <w:t xml:space="preserve">von 700mm </w:t>
      </w:r>
      <w:proofErr w:type="spellStart"/>
      <w:r>
        <w:t>geeignet</w:t>
      </w:r>
      <w:proofErr w:type="spellEnd"/>
      <w:r>
        <w:t xml:space="preserve"> </w:t>
      </w:r>
      <w:proofErr w:type="spellStart"/>
      <w:r>
        <w:t>ist</w:t>
      </w:r>
      <w:proofErr w:type="spellEnd"/>
      <w:r>
        <w:t>.</w:t>
      </w:r>
    </w:p>
    <w:p w14:paraId="32E40108" w14:textId="77777777" w:rsidR="009A634C" w:rsidRDefault="009A634C" w:rsidP="009A634C">
      <w:pPr>
        <w:rPr>
          <w:b/>
          <w:bCs/>
        </w:rPr>
      </w:pPr>
    </w:p>
    <w:p w14:paraId="186CEB6B" w14:textId="66A8DC87" w:rsidR="00D407E5" w:rsidRDefault="009A634C" w:rsidP="00BE15E8">
      <w:proofErr w:type="spellStart"/>
      <w:r w:rsidRPr="009A634C">
        <w:rPr>
          <w:b/>
          <w:bCs/>
        </w:rPr>
        <w:t>Produktvorteile</w:t>
      </w:r>
      <w:proofErr w:type="spellEnd"/>
    </w:p>
    <w:p w14:paraId="57604B79" w14:textId="34F0D3A4" w:rsidR="00432195" w:rsidRDefault="009A634C" w:rsidP="009A634C">
      <w:pPr>
        <w:pStyle w:val="ListParagraph"/>
        <w:numPr>
          <w:ilvl w:val="0"/>
          <w:numId w:val="11"/>
        </w:numPr>
      </w:pPr>
      <w:proofErr w:type="spellStart"/>
      <w:r>
        <w:t>Einfach</w:t>
      </w:r>
      <w:proofErr w:type="spellEnd"/>
      <w:r>
        <w:t xml:space="preserve"> per Hand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 xml:space="preserve">,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transportieren</w:t>
      </w:r>
      <w:proofErr w:type="spellEnd"/>
      <w:r>
        <w:t xml:space="preserve"> und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lagern</w:t>
      </w:r>
      <w:proofErr w:type="spellEnd"/>
    </w:p>
    <w:p w14:paraId="70B3E896" w14:textId="38646261" w:rsidR="009A634C" w:rsidRDefault="009A634C" w:rsidP="0001592D">
      <w:pPr>
        <w:pStyle w:val="ListParagraph"/>
        <w:numPr>
          <w:ilvl w:val="0"/>
          <w:numId w:val="11"/>
        </w:numPr>
      </w:pPr>
      <w:proofErr w:type="spellStart"/>
      <w:r>
        <w:t>Sicherer</w:t>
      </w:r>
      <w:proofErr w:type="spellEnd"/>
      <w:r>
        <w:t xml:space="preserve"> Schutz für </w:t>
      </w:r>
      <w:proofErr w:type="spellStart"/>
      <w:r>
        <w:t>Gruben</w:t>
      </w:r>
      <w:proofErr w:type="spellEnd"/>
      <w:r>
        <w:t xml:space="preserve"> und</w:t>
      </w:r>
      <w:r>
        <w:t xml:space="preserve"> </w:t>
      </w:r>
      <w:proofErr w:type="spellStart"/>
      <w:r>
        <w:t>Gräben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Breite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</w:t>
      </w:r>
      <w:r>
        <w:t>700mm</w:t>
      </w:r>
    </w:p>
    <w:p w14:paraId="03CED1BD" w14:textId="260EF006" w:rsidR="009A634C" w:rsidRDefault="009A634C" w:rsidP="00524208">
      <w:pPr>
        <w:pStyle w:val="ListParagraph"/>
        <w:numPr>
          <w:ilvl w:val="0"/>
          <w:numId w:val="11"/>
        </w:numPr>
      </w:pPr>
      <w:r>
        <w:t xml:space="preserve">Die gut </w:t>
      </w:r>
      <w:proofErr w:type="spellStart"/>
      <w:r>
        <w:t>sichtbare</w:t>
      </w:r>
      <w:proofErr w:type="spellEnd"/>
      <w:r>
        <w:t xml:space="preserve"> </w:t>
      </w:r>
      <w:proofErr w:type="spellStart"/>
      <w:r>
        <w:t>Grabenabdeckung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Anti-</w:t>
      </w:r>
      <w:r>
        <w:t xml:space="preserve"> </w:t>
      </w:r>
      <w:r>
        <w:t xml:space="preserve">Rutsch </w:t>
      </w:r>
      <w:proofErr w:type="spellStart"/>
      <w:r>
        <w:t>Oberfläche</w:t>
      </w:r>
      <w:proofErr w:type="spellEnd"/>
      <w:r>
        <w:t xml:space="preserve"> </w:t>
      </w:r>
      <w:proofErr w:type="spellStart"/>
      <w:r>
        <w:t>gewährleistet</w:t>
      </w:r>
      <w:proofErr w:type="spellEnd"/>
      <w:r>
        <w:t xml:space="preserve"> </w:t>
      </w:r>
      <w:proofErr w:type="spellStart"/>
      <w:r>
        <w:t>sichere</w:t>
      </w:r>
      <w:proofErr w:type="spellEnd"/>
      <w:r>
        <w:t xml:space="preserve"> </w:t>
      </w:r>
      <w:proofErr w:type="spellStart"/>
      <w:r>
        <w:t>Übergänge</w:t>
      </w:r>
      <w:proofErr w:type="spellEnd"/>
      <w:r>
        <w:t xml:space="preserve"> für </w:t>
      </w:r>
      <w:proofErr w:type="spellStart"/>
      <w:r>
        <w:t>Fußgänger</w:t>
      </w:r>
      <w:proofErr w:type="spellEnd"/>
      <w:r>
        <w:t>,</w:t>
      </w:r>
      <w:r>
        <w:t xml:space="preserve"> </w:t>
      </w:r>
      <w:proofErr w:type="spellStart"/>
      <w:r>
        <w:t>Rollstuhlfahrer</w:t>
      </w:r>
      <w:proofErr w:type="spellEnd"/>
      <w:r>
        <w:t xml:space="preserve"> und </w:t>
      </w:r>
      <w:proofErr w:type="spellStart"/>
      <w:proofErr w:type="gramStart"/>
      <w:r>
        <w:t>Fahrzeuge</w:t>
      </w:r>
      <w:proofErr w:type="spellEnd"/>
      <w:proofErr w:type="gramEnd"/>
    </w:p>
    <w:p w14:paraId="6F3806DC" w14:textId="021A4E9C" w:rsidR="009A634C" w:rsidRDefault="009A634C" w:rsidP="00524208">
      <w:pPr>
        <w:pStyle w:val="ListParagraph"/>
        <w:numPr>
          <w:ilvl w:val="0"/>
          <w:numId w:val="11"/>
        </w:numPr>
      </w:pPr>
      <w:proofErr w:type="spellStart"/>
      <w:r w:rsidRPr="009A634C">
        <w:t>Nicht</w:t>
      </w:r>
      <w:proofErr w:type="spellEnd"/>
      <w:r w:rsidRPr="009A634C">
        <w:t xml:space="preserve"> für </w:t>
      </w:r>
      <w:proofErr w:type="spellStart"/>
      <w:r w:rsidRPr="009A634C">
        <w:t>Fahrbahnen</w:t>
      </w:r>
      <w:proofErr w:type="spellEnd"/>
      <w:r w:rsidRPr="009A634C">
        <w:t xml:space="preserve"> </w:t>
      </w:r>
      <w:proofErr w:type="spellStart"/>
      <w:r w:rsidRPr="009A634C">
        <w:t>geeignet</w:t>
      </w:r>
      <w:proofErr w:type="spellEnd"/>
    </w:p>
    <w:p w14:paraId="1737BBE9" w14:textId="21EB7829" w:rsidR="009A634C" w:rsidRDefault="009A634C" w:rsidP="00194436">
      <w:pPr>
        <w:pStyle w:val="ListParagraph"/>
        <w:numPr>
          <w:ilvl w:val="0"/>
          <w:numId w:val="11"/>
        </w:numPr>
      </w:pPr>
      <w:proofErr w:type="spellStart"/>
      <w:r>
        <w:t>Verrutschen</w:t>
      </w:r>
      <w:proofErr w:type="spellEnd"/>
      <w:r>
        <w:t xml:space="preserve"> </w:t>
      </w:r>
      <w:proofErr w:type="spellStart"/>
      <w:r>
        <w:t>verhindern</w:t>
      </w:r>
      <w:proofErr w:type="spellEnd"/>
      <w:r>
        <w:t xml:space="preserve"> die</w:t>
      </w:r>
      <w:r>
        <w:t xml:space="preserve"> </w:t>
      </w:r>
      <w:proofErr w:type="spellStart"/>
      <w:r>
        <w:t>flexiblen</w:t>
      </w:r>
      <w:proofErr w:type="spellEnd"/>
      <w:r>
        <w:t xml:space="preserve"> </w:t>
      </w:r>
      <w:proofErr w:type="spellStart"/>
      <w:r>
        <w:t>Gummienden</w:t>
      </w:r>
      <w:proofErr w:type="spellEnd"/>
      <w:r>
        <w:t xml:space="preserve"> und die</w:t>
      </w:r>
      <w:r>
        <w:t xml:space="preserve"> </w:t>
      </w:r>
      <w:proofErr w:type="spellStart"/>
      <w:proofErr w:type="gramStart"/>
      <w:r>
        <w:t>Füllelemente</w:t>
      </w:r>
      <w:proofErr w:type="spellEnd"/>
      <w:proofErr w:type="gramEnd"/>
    </w:p>
    <w:p w14:paraId="42C9ACA7" w14:textId="23FBDAEF" w:rsidR="009A634C" w:rsidRDefault="009A634C" w:rsidP="009A634C">
      <w:pPr>
        <w:pStyle w:val="ListParagraph"/>
        <w:numPr>
          <w:ilvl w:val="0"/>
          <w:numId w:val="11"/>
        </w:numPr>
      </w:pPr>
      <w:proofErr w:type="spellStart"/>
      <w:r>
        <w:t>Geeignet</w:t>
      </w:r>
      <w:proofErr w:type="spellEnd"/>
      <w:r>
        <w:t xml:space="preserve"> für </w:t>
      </w:r>
      <w:proofErr w:type="spellStart"/>
      <w:r>
        <w:t>Fußgänger</w:t>
      </w:r>
      <w:proofErr w:type="spellEnd"/>
      <w:r>
        <w:t>,</w:t>
      </w:r>
      <w:r>
        <w:t xml:space="preserve"> </w:t>
      </w:r>
      <w:proofErr w:type="spellStart"/>
      <w:r>
        <w:t>Fahrzeuge</w:t>
      </w:r>
      <w:proofErr w:type="spellEnd"/>
      <w:r>
        <w:t xml:space="preserve"> und </w:t>
      </w:r>
      <w:proofErr w:type="spellStart"/>
      <w:r>
        <w:t>Lasten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1,6 to</w:t>
      </w:r>
    </w:p>
    <w:p w14:paraId="0B671B71" w14:textId="371D50B4" w:rsidR="009A634C" w:rsidRDefault="009A634C" w:rsidP="0059724F">
      <w:pPr>
        <w:pStyle w:val="ListParagraph"/>
        <w:numPr>
          <w:ilvl w:val="0"/>
          <w:numId w:val="11"/>
        </w:numPr>
      </w:pPr>
      <w:proofErr w:type="spellStart"/>
      <w:r>
        <w:t>Kann</w:t>
      </w:r>
      <w:proofErr w:type="spellEnd"/>
      <w:r>
        <w:t xml:space="preserve"> </w:t>
      </w:r>
      <w:proofErr w:type="spellStart"/>
      <w:r>
        <w:t>einzeln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Füllelementen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Verbund</w:t>
      </w:r>
      <w:proofErr w:type="spellEnd"/>
      <w:r>
        <w:t xml:space="preserve"> </w:t>
      </w:r>
      <w:proofErr w:type="spellStart"/>
      <w:r>
        <w:t>verlegt</w:t>
      </w:r>
      <w:proofErr w:type="spellEnd"/>
      <w:r>
        <w:t xml:space="preserve"> warden</w:t>
      </w:r>
    </w:p>
    <w:p w14:paraId="4B65DDE2" w14:textId="43A0EE62" w:rsidR="009A634C" w:rsidRDefault="009A634C" w:rsidP="0002102B">
      <w:pPr>
        <w:pStyle w:val="ListParagraph"/>
        <w:numPr>
          <w:ilvl w:val="0"/>
          <w:numId w:val="11"/>
        </w:numPr>
      </w:pPr>
      <w:proofErr w:type="spellStart"/>
      <w:r>
        <w:t>Patentierte</w:t>
      </w:r>
      <w:proofErr w:type="spellEnd"/>
      <w:r>
        <w:t xml:space="preserve"> flexible </w:t>
      </w:r>
      <w:proofErr w:type="spellStart"/>
      <w:r>
        <w:t>Gummienden</w:t>
      </w:r>
      <w:proofErr w:type="spellEnd"/>
      <w:r>
        <w:t xml:space="preserve"> </w:t>
      </w:r>
      <w:proofErr w:type="spellStart"/>
      <w:r>
        <w:t>schließen</w:t>
      </w:r>
      <w:proofErr w:type="spellEnd"/>
      <w:r>
        <w:t xml:space="preserve"> die </w:t>
      </w:r>
      <w:proofErr w:type="spellStart"/>
      <w:r>
        <w:t>Abdeckung</w:t>
      </w:r>
      <w:proofErr w:type="spellEnd"/>
      <w:r>
        <w:t xml:space="preserve"> an </w:t>
      </w:r>
      <w:proofErr w:type="spellStart"/>
      <w:r>
        <w:t>allen</w:t>
      </w:r>
      <w:proofErr w:type="spellEnd"/>
      <w:r>
        <w:t xml:space="preserve"> </w:t>
      </w:r>
      <w:r>
        <w:t xml:space="preserve">Seiten ab, </w:t>
      </w:r>
      <w:proofErr w:type="spellStart"/>
      <w:r>
        <w:t>schützen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und </w:t>
      </w:r>
      <w:proofErr w:type="spellStart"/>
      <w:r>
        <w:t>sorgen</w:t>
      </w:r>
      <w:proofErr w:type="spellEnd"/>
      <w:r>
        <w:t xml:space="preserve"> </w:t>
      </w:r>
      <w:r>
        <w:t xml:space="preserve">so für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proofErr w:type="gramStart"/>
      <w:r>
        <w:t>Lebensdauer</w:t>
      </w:r>
      <w:proofErr w:type="spellEnd"/>
      <w:proofErr w:type="gramEnd"/>
    </w:p>
    <w:p w14:paraId="03B9786B" w14:textId="37A18710" w:rsidR="009A634C" w:rsidRDefault="009A634C" w:rsidP="009A634C">
      <w:pPr>
        <w:pStyle w:val="ListParagraph"/>
        <w:numPr>
          <w:ilvl w:val="0"/>
          <w:numId w:val="11"/>
        </w:numPr>
      </w:pPr>
      <w:proofErr w:type="spellStart"/>
      <w:r>
        <w:t>I</w:t>
      </w:r>
      <w:r>
        <w:t>ndividuelle</w:t>
      </w:r>
      <w:proofErr w:type="spellEnd"/>
      <w:r>
        <w:t xml:space="preserve"> </w:t>
      </w:r>
      <w:proofErr w:type="spellStart"/>
      <w:r>
        <w:t>Anpassungen</w:t>
      </w:r>
      <w:proofErr w:type="spellEnd"/>
      <w:r>
        <w:t xml:space="preserve"> auf</w:t>
      </w:r>
      <w:r>
        <w:t xml:space="preserve"> </w:t>
      </w:r>
      <w:proofErr w:type="spellStart"/>
      <w:r>
        <w:t>Anfrage</w:t>
      </w:r>
      <w:proofErr w:type="spellEnd"/>
      <w:r>
        <w:t xml:space="preserve"> </w:t>
      </w:r>
      <w:proofErr w:type="spellStart"/>
      <w:r>
        <w:t>möglich</w:t>
      </w:r>
      <w:proofErr w:type="spellEnd"/>
    </w:p>
    <w:p w14:paraId="5776FDA5" w14:textId="59DBF5DC" w:rsidR="009A634C" w:rsidRDefault="009A634C" w:rsidP="009A634C">
      <w:pPr>
        <w:pStyle w:val="ListParagraph"/>
        <w:numPr>
          <w:ilvl w:val="0"/>
          <w:numId w:val="11"/>
        </w:numPr>
      </w:pPr>
      <w:proofErr w:type="spellStart"/>
      <w:r>
        <w:t>Grabenabdeckungen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mittig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Graben </w:t>
      </w:r>
      <w:proofErr w:type="spellStart"/>
      <w:r>
        <w:t>platziert</w:t>
      </w:r>
      <w:proofErr w:type="spellEnd"/>
      <w:r>
        <w:t xml:space="preserve"> warden</w:t>
      </w:r>
    </w:p>
    <w:p w14:paraId="34D177A1" w14:textId="5957D104" w:rsidR="009A634C" w:rsidRPr="00A637C4" w:rsidRDefault="009A634C" w:rsidP="008D3C94">
      <w:pPr>
        <w:pStyle w:val="ListParagraph"/>
        <w:numPr>
          <w:ilvl w:val="0"/>
          <w:numId w:val="11"/>
        </w:numPr>
      </w:pPr>
      <w:proofErr w:type="spellStart"/>
      <w:r>
        <w:t>Reduktion</w:t>
      </w:r>
      <w:proofErr w:type="spellEnd"/>
      <w:r>
        <w:t xml:space="preserve"> von CO2 </w:t>
      </w:r>
      <w:proofErr w:type="spellStart"/>
      <w:r>
        <w:t>Emissionen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weniger</w:t>
      </w:r>
      <w:proofErr w:type="spellEnd"/>
      <w:r>
        <w:t xml:space="preserve"> </w:t>
      </w:r>
      <w:proofErr w:type="spellStart"/>
      <w:r>
        <w:t>Transportgewicht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Vergleich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Stahlplatten</w:t>
      </w:r>
      <w:proofErr w:type="spellEnd"/>
    </w:p>
    <w:p w14:paraId="430BEC6F" w14:textId="18FA5E29" w:rsidR="00495A3B" w:rsidRPr="007D2EEC" w:rsidRDefault="00495A3B" w:rsidP="00495A3B"/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  <w:gridCol w:w="2095"/>
        <w:gridCol w:w="1986"/>
      </w:tblGrid>
      <w:tr w:rsidR="003C61D6" w14:paraId="47095E34" w14:textId="0ADA590F" w:rsidTr="003C61D6">
        <w:tc>
          <w:tcPr>
            <w:tcW w:w="2840" w:type="dxa"/>
          </w:tcPr>
          <w:p w14:paraId="28BCD532" w14:textId="4C25B82D" w:rsidR="003C61D6" w:rsidRDefault="003C61D6" w:rsidP="00495A3B">
            <w:r>
              <w:t>LowPro</w:t>
            </w:r>
            <w:r w:rsidR="006E0079">
              <w:rPr>
                <w:rFonts w:cs="Times New Roman"/>
                <w:spacing w:val="-2"/>
              </w:rPr>
              <w:t>®</w:t>
            </w:r>
            <w:r>
              <w:t xml:space="preserve"> 12/8</w:t>
            </w:r>
          </w:p>
        </w:tc>
        <w:tc>
          <w:tcPr>
            <w:tcW w:w="2095" w:type="dxa"/>
          </w:tcPr>
          <w:p w14:paraId="6F4BB3E8" w14:textId="37C617CF" w:rsidR="003C61D6" w:rsidRDefault="009A634C" w:rsidP="00495A3B">
            <w:proofErr w:type="spellStart"/>
            <w:r w:rsidRPr="009A634C">
              <w:t>Grabenabdeckung</w:t>
            </w:r>
            <w:proofErr w:type="spellEnd"/>
          </w:p>
        </w:tc>
        <w:tc>
          <w:tcPr>
            <w:tcW w:w="2095" w:type="dxa"/>
          </w:tcPr>
          <w:p w14:paraId="13425C23" w14:textId="2A060D7C" w:rsidR="003C61D6" w:rsidRDefault="009A634C" w:rsidP="00495A3B">
            <w:r w:rsidRPr="009A634C">
              <w:t>Infill Lang</w:t>
            </w:r>
          </w:p>
        </w:tc>
        <w:tc>
          <w:tcPr>
            <w:tcW w:w="1986" w:type="dxa"/>
          </w:tcPr>
          <w:p w14:paraId="759744C6" w14:textId="454023EA" w:rsidR="003C61D6" w:rsidRDefault="009A634C" w:rsidP="00495A3B">
            <w:r w:rsidRPr="009A634C">
              <w:t>Infill Kurz</w:t>
            </w:r>
          </w:p>
        </w:tc>
      </w:tr>
      <w:tr w:rsidR="003C61D6" w14:paraId="39FC466D" w14:textId="47366633" w:rsidTr="003C61D6">
        <w:tc>
          <w:tcPr>
            <w:tcW w:w="2840" w:type="dxa"/>
          </w:tcPr>
          <w:p w14:paraId="4D6FD1B3" w14:textId="03C64F31" w:rsidR="003C61D6" w:rsidRDefault="009A634C" w:rsidP="00495A3B">
            <w:proofErr w:type="spellStart"/>
            <w:r w:rsidRPr="009A634C">
              <w:t>Produktnummer</w:t>
            </w:r>
            <w:proofErr w:type="spellEnd"/>
          </w:p>
        </w:tc>
        <w:tc>
          <w:tcPr>
            <w:tcW w:w="2095" w:type="dxa"/>
          </w:tcPr>
          <w:p w14:paraId="55CC8D94" w14:textId="56EE6AB3" w:rsidR="003C61D6" w:rsidRDefault="003C61D6" w:rsidP="00495A3B">
            <w:r>
              <w:t>0362</w:t>
            </w:r>
          </w:p>
        </w:tc>
        <w:tc>
          <w:tcPr>
            <w:tcW w:w="2095" w:type="dxa"/>
          </w:tcPr>
          <w:p w14:paraId="5D31DC76" w14:textId="1E042ACE" w:rsidR="003C61D6" w:rsidRDefault="003C61D6" w:rsidP="00495A3B">
            <w:r>
              <w:t>0364</w:t>
            </w:r>
          </w:p>
        </w:tc>
        <w:tc>
          <w:tcPr>
            <w:tcW w:w="1986" w:type="dxa"/>
          </w:tcPr>
          <w:p w14:paraId="0CFB9F8D" w14:textId="5A9427C0" w:rsidR="003C61D6" w:rsidRDefault="003C61D6" w:rsidP="00495A3B">
            <w:r>
              <w:t>0383</w:t>
            </w:r>
          </w:p>
        </w:tc>
      </w:tr>
      <w:tr w:rsidR="003C61D6" w14:paraId="7C270422" w14:textId="2C24A2B7" w:rsidTr="003C61D6">
        <w:tc>
          <w:tcPr>
            <w:tcW w:w="2840" w:type="dxa"/>
          </w:tcPr>
          <w:p w14:paraId="76A56F27" w14:textId="2D171FD1" w:rsidR="003C61D6" w:rsidRDefault="009A634C" w:rsidP="00495A3B">
            <w:proofErr w:type="spellStart"/>
            <w:r w:rsidRPr="009A634C">
              <w:t>Länge</w:t>
            </w:r>
            <w:proofErr w:type="spellEnd"/>
          </w:p>
        </w:tc>
        <w:tc>
          <w:tcPr>
            <w:tcW w:w="2095" w:type="dxa"/>
          </w:tcPr>
          <w:p w14:paraId="43A63077" w14:textId="69938F56" w:rsidR="003C61D6" w:rsidRDefault="003C61D6" w:rsidP="00495A3B">
            <w:r>
              <w:t>1200mm</w:t>
            </w:r>
          </w:p>
        </w:tc>
        <w:tc>
          <w:tcPr>
            <w:tcW w:w="2095" w:type="dxa"/>
          </w:tcPr>
          <w:p w14:paraId="1E26483D" w14:textId="1F1C5189" w:rsidR="003C61D6" w:rsidRDefault="003C61D6" w:rsidP="00495A3B">
            <w:r>
              <w:t>1200mm</w:t>
            </w:r>
          </w:p>
        </w:tc>
        <w:tc>
          <w:tcPr>
            <w:tcW w:w="1986" w:type="dxa"/>
          </w:tcPr>
          <w:p w14:paraId="14830CB1" w14:textId="5183ED2C" w:rsidR="003C61D6" w:rsidRDefault="003C61D6" w:rsidP="00495A3B">
            <w:r>
              <w:t>800mm</w:t>
            </w:r>
          </w:p>
        </w:tc>
      </w:tr>
      <w:tr w:rsidR="003C61D6" w14:paraId="016257A7" w14:textId="028A9D59" w:rsidTr="003C61D6">
        <w:tc>
          <w:tcPr>
            <w:tcW w:w="2840" w:type="dxa"/>
          </w:tcPr>
          <w:p w14:paraId="07398CCC" w14:textId="03E7343C" w:rsidR="003C61D6" w:rsidRDefault="009A634C" w:rsidP="00495A3B">
            <w:proofErr w:type="spellStart"/>
            <w:r w:rsidRPr="009A634C">
              <w:t>Breite</w:t>
            </w:r>
            <w:proofErr w:type="spellEnd"/>
          </w:p>
        </w:tc>
        <w:tc>
          <w:tcPr>
            <w:tcW w:w="2095" w:type="dxa"/>
          </w:tcPr>
          <w:p w14:paraId="45DB1931" w14:textId="5078785B" w:rsidR="003C61D6" w:rsidRDefault="003C61D6" w:rsidP="00495A3B">
            <w:r>
              <w:t>800mm</w:t>
            </w:r>
          </w:p>
        </w:tc>
        <w:tc>
          <w:tcPr>
            <w:tcW w:w="2095" w:type="dxa"/>
          </w:tcPr>
          <w:p w14:paraId="5762DFD1" w14:textId="57A598FF" w:rsidR="003C61D6" w:rsidRDefault="003C61D6" w:rsidP="00495A3B">
            <w:r>
              <w:t>1</w:t>
            </w:r>
            <w:r w:rsidR="00C83516">
              <w:t>5</w:t>
            </w:r>
            <w:r>
              <w:t>0mm</w:t>
            </w:r>
          </w:p>
        </w:tc>
        <w:tc>
          <w:tcPr>
            <w:tcW w:w="1986" w:type="dxa"/>
          </w:tcPr>
          <w:p w14:paraId="1AC317E8" w14:textId="08341237" w:rsidR="003C61D6" w:rsidRDefault="003C61D6" w:rsidP="00495A3B">
            <w:r>
              <w:t>1</w:t>
            </w:r>
            <w:r w:rsidR="00C83516">
              <w:t>5</w:t>
            </w:r>
            <w:r>
              <w:t>0mm</w:t>
            </w:r>
          </w:p>
        </w:tc>
      </w:tr>
      <w:tr w:rsidR="003C61D6" w14:paraId="7CED5EC9" w14:textId="4978D814" w:rsidTr="003C61D6">
        <w:tc>
          <w:tcPr>
            <w:tcW w:w="2840" w:type="dxa"/>
          </w:tcPr>
          <w:p w14:paraId="1E2692F3" w14:textId="7A09F113" w:rsidR="003C61D6" w:rsidRDefault="009A634C" w:rsidP="00495A3B">
            <w:proofErr w:type="spellStart"/>
            <w:r w:rsidRPr="009A634C">
              <w:t>Höhe</w:t>
            </w:r>
            <w:proofErr w:type="spellEnd"/>
          </w:p>
        </w:tc>
        <w:tc>
          <w:tcPr>
            <w:tcW w:w="2095" w:type="dxa"/>
          </w:tcPr>
          <w:p w14:paraId="48E03577" w14:textId="6CE0B3AF" w:rsidR="003C61D6" w:rsidRDefault="003C61D6" w:rsidP="00495A3B">
            <w:r>
              <w:t>28mm</w:t>
            </w:r>
          </w:p>
        </w:tc>
        <w:tc>
          <w:tcPr>
            <w:tcW w:w="2095" w:type="dxa"/>
          </w:tcPr>
          <w:p w14:paraId="06689508" w14:textId="0A9BC9C1" w:rsidR="003C61D6" w:rsidRDefault="003C61D6" w:rsidP="00495A3B">
            <w:r>
              <w:t>2</w:t>
            </w:r>
            <w:r w:rsidR="00C83516">
              <w:t>6</w:t>
            </w:r>
            <w:r>
              <w:t>mm</w:t>
            </w:r>
          </w:p>
        </w:tc>
        <w:tc>
          <w:tcPr>
            <w:tcW w:w="1986" w:type="dxa"/>
          </w:tcPr>
          <w:p w14:paraId="3C065BF8" w14:textId="5BAF4011" w:rsidR="003C61D6" w:rsidRDefault="003C61D6" w:rsidP="00495A3B">
            <w:r>
              <w:t>2</w:t>
            </w:r>
            <w:r w:rsidR="00C83516">
              <w:t>6</w:t>
            </w:r>
            <w:r>
              <w:t>mm</w:t>
            </w:r>
          </w:p>
        </w:tc>
      </w:tr>
      <w:tr w:rsidR="003C61D6" w14:paraId="77C5930D" w14:textId="5B0317BA" w:rsidTr="003C61D6">
        <w:tc>
          <w:tcPr>
            <w:tcW w:w="2840" w:type="dxa"/>
          </w:tcPr>
          <w:p w14:paraId="4B9C430C" w14:textId="1DF89422" w:rsidR="003C61D6" w:rsidRDefault="009A634C" w:rsidP="00495A3B">
            <w:proofErr w:type="spellStart"/>
            <w:r w:rsidRPr="009A634C">
              <w:t>Gewicht</w:t>
            </w:r>
            <w:proofErr w:type="spellEnd"/>
          </w:p>
        </w:tc>
        <w:tc>
          <w:tcPr>
            <w:tcW w:w="2095" w:type="dxa"/>
          </w:tcPr>
          <w:p w14:paraId="44C50883" w14:textId="59D1EE51" w:rsidR="003C61D6" w:rsidRDefault="003C61D6" w:rsidP="00495A3B">
            <w:r>
              <w:t>17kg</w:t>
            </w:r>
          </w:p>
        </w:tc>
        <w:tc>
          <w:tcPr>
            <w:tcW w:w="2095" w:type="dxa"/>
          </w:tcPr>
          <w:p w14:paraId="695B8168" w14:textId="559CB6AB" w:rsidR="003C61D6" w:rsidRDefault="003C61D6" w:rsidP="00495A3B">
            <w:r>
              <w:t>2kg</w:t>
            </w:r>
          </w:p>
        </w:tc>
        <w:tc>
          <w:tcPr>
            <w:tcW w:w="1986" w:type="dxa"/>
          </w:tcPr>
          <w:p w14:paraId="20B22439" w14:textId="6AC7E771" w:rsidR="003C61D6" w:rsidRDefault="003C61D6" w:rsidP="00495A3B">
            <w:r>
              <w:t>1.5kg</w:t>
            </w:r>
          </w:p>
        </w:tc>
      </w:tr>
      <w:tr w:rsidR="003C61D6" w14:paraId="6F279AEA" w14:textId="6D245687" w:rsidTr="003C61D6">
        <w:tc>
          <w:tcPr>
            <w:tcW w:w="2840" w:type="dxa"/>
          </w:tcPr>
          <w:p w14:paraId="66ACACE9" w14:textId="2242EE55" w:rsidR="003C61D6" w:rsidRDefault="009A634C" w:rsidP="00495A3B">
            <w:proofErr w:type="spellStart"/>
            <w:r w:rsidRPr="009A634C">
              <w:t>Menge</w:t>
            </w:r>
            <w:proofErr w:type="spellEnd"/>
            <w:r w:rsidRPr="009A634C">
              <w:t xml:space="preserve"> pro Palette</w:t>
            </w:r>
          </w:p>
        </w:tc>
        <w:tc>
          <w:tcPr>
            <w:tcW w:w="2095" w:type="dxa"/>
          </w:tcPr>
          <w:p w14:paraId="097259AA" w14:textId="3ED25766" w:rsidR="003C61D6" w:rsidRDefault="003C61D6" w:rsidP="00495A3B">
            <w:r>
              <w:t>30</w:t>
            </w:r>
          </w:p>
        </w:tc>
        <w:tc>
          <w:tcPr>
            <w:tcW w:w="2095" w:type="dxa"/>
          </w:tcPr>
          <w:p w14:paraId="389A014A" w14:textId="39CC6A5E" w:rsidR="003C61D6" w:rsidRDefault="003C61D6" w:rsidP="00495A3B">
            <w:r>
              <w:t>5/100</w:t>
            </w:r>
          </w:p>
        </w:tc>
        <w:tc>
          <w:tcPr>
            <w:tcW w:w="1986" w:type="dxa"/>
          </w:tcPr>
          <w:p w14:paraId="26185F3F" w14:textId="775F2C51" w:rsidR="003C61D6" w:rsidRDefault="003C61D6" w:rsidP="00495A3B">
            <w:r>
              <w:t>5/100</w:t>
            </w:r>
          </w:p>
        </w:tc>
      </w:tr>
      <w:tr w:rsidR="003C61D6" w14:paraId="7B669867" w14:textId="100AC470" w:rsidTr="003C61D6">
        <w:tc>
          <w:tcPr>
            <w:tcW w:w="2840" w:type="dxa"/>
          </w:tcPr>
          <w:p w14:paraId="31406A6B" w14:textId="66A99A81" w:rsidR="003C61D6" w:rsidRDefault="009A634C" w:rsidP="00495A3B">
            <w:proofErr w:type="spellStart"/>
            <w:r w:rsidRPr="009A634C">
              <w:t>Farbe</w:t>
            </w:r>
            <w:proofErr w:type="spellEnd"/>
          </w:p>
        </w:tc>
        <w:tc>
          <w:tcPr>
            <w:tcW w:w="2095" w:type="dxa"/>
          </w:tcPr>
          <w:p w14:paraId="0F3F6011" w14:textId="23FDF1F0" w:rsidR="003C61D6" w:rsidRDefault="004B3918" w:rsidP="00495A3B">
            <w:r w:rsidRPr="004B3918">
              <w:t>Gelb Schwarz</w:t>
            </w:r>
          </w:p>
        </w:tc>
        <w:tc>
          <w:tcPr>
            <w:tcW w:w="2095" w:type="dxa"/>
          </w:tcPr>
          <w:p w14:paraId="61791704" w14:textId="25704C38" w:rsidR="003C61D6" w:rsidRDefault="004B3918" w:rsidP="00495A3B">
            <w:r w:rsidRPr="004B3918">
              <w:t>Schwarz</w:t>
            </w:r>
          </w:p>
        </w:tc>
        <w:tc>
          <w:tcPr>
            <w:tcW w:w="1986" w:type="dxa"/>
          </w:tcPr>
          <w:p w14:paraId="081EBA48" w14:textId="4935F149" w:rsidR="003C61D6" w:rsidRDefault="004B3918" w:rsidP="00495A3B">
            <w:r w:rsidRPr="004B3918">
              <w:t>Schwarz</w:t>
            </w:r>
          </w:p>
        </w:tc>
      </w:tr>
    </w:tbl>
    <w:p w14:paraId="74EBB0A3" w14:textId="1BD397D9" w:rsidR="00495A3B" w:rsidRDefault="00495A3B" w:rsidP="00495A3B"/>
    <w:p w14:paraId="5E2A9E05" w14:textId="57FB02A4" w:rsidR="006B38F6" w:rsidRDefault="0090465C">
      <w:bookmarkStart w:id="0" w:name="_Hlk99972809"/>
      <w:bookmarkStart w:id="1" w:name="_Hlk99703778"/>
      <w:r>
        <w:t xml:space="preserve"> </w:t>
      </w:r>
      <w:bookmarkEnd w:id="0"/>
      <w:bookmarkEnd w:id="1"/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A5B61"/>
    <w:multiLevelType w:val="hybridMultilevel"/>
    <w:tmpl w:val="9EE2A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691275">
    <w:abstractNumId w:val="1"/>
  </w:num>
  <w:num w:numId="2" w16cid:durableId="950892990">
    <w:abstractNumId w:val="4"/>
  </w:num>
  <w:num w:numId="3" w16cid:durableId="587884073">
    <w:abstractNumId w:val="8"/>
  </w:num>
  <w:num w:numId="4" w16cid:durableId="1460222775">
    <w:abstractNumId w:val="2"/>
  </w:num>
  <w:num w:numId="5" w16cid:durableId="739207902">
    <w:abstractNumId w:val="5"/>
  </w:num>
  <w:num w:numId="6" w16cid:durableId="1562399951">
    <w:abstractNumId w:val="9"/>
  </w:num>
  <w:num w:numId="7" w16cid:durableId="1578710824">
    <w:abstractNumId w:val="0"/>
  </w:num>
  <w:num w:numId="8" w16cid:durableId="1664971494">
    <w:abstractNumId w:val="3"/>
  </w:num>
  <w:num w:numId="9" w16cid:durableId="137578062">
    <w:abstractNumId w:val="7"/>
  </w:num>
  <w:num w:numId="10" w16cid:durableId="1226650711">
    <w:abstractNumId w:val="5"/>
  </w:num>
  <w:num w:numId="11" w16cid:durableId="14567539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782B"/>
    <w:rsid w:val="000F3C8D"/>
    <w:rsid w:val="00156501"/>
    <w:rsid w:val="00273211"/>
    <w:rsid w:val="002755BD"/>
    <w:rsid w:val="002935BC"/>
    <w:rsid w:val="002B15B3"/>
    <w:rsid w:val="00370A83"/>
    <w:rsid w:val="003C61D6"/>
    <w:rsid w:val="003E6EF5"/>
    <w:rsid w:val="00432195"/>
    <w:rsid w:val="00454994"/>
    <w:rsid w:val="00461613"/>
    <w:rsid w:val="00495A3B"/>
    <w:rsid w:val="004B3918"/>
    <w:rsid w:val="00506EAE"/>
    <w:rsid w:val="00554315"/>
    <w:rsid w:val="006355CA"/>
    <w:rsid w:val="00646A6F"/>
    <w:rsid w:val="006B38F6"/>
    <w:rsid w:val="006E0079"/>
    <w:rsid w:val="007135D4"/>
    <w:rsid w:val="0078174C"/>
    <w:rsid w:val="007D2EEC"/>
    <w:rsid w:val="00806927"/>
    <w:rsid w:val="00872A53"/>
    <w:rsid w:val="0089075C"/>
    <w:rsid w:val="009035DF"/>
    <w:rsid w:val="0090465C"/>
    <w:rsid w:val="009A634C"/>
    <w:rsid w:val="009E0DB9"/>
    <w:rsid w:val="00A14BAF"/>
    <w:rsid w:val="00A637C4"/>
    <w:rsid w:val="00B171E3"/>
    <w:rsid w:val="00B21021"/>
    <w:rsid w:val="00B46068"/>
    <w:rsid w:val="00BC3171"/>
    <w:rsid w:val="00BE15E8"/>
    <w:rsid w:val="00C6093F"/>
    <w:rsid w:val="00C83516"/>
    <w:rsid w:val="00CB6727"/>
    <w:rsid w:val="00D0331B"/>
    <w:rsid w:val="00D21521"/>
    <w:rsid w:val="00D407E5"/>
    <w:rsid w:val="00D43141"/>
    <w:rsid w:val="00E76B9E"/>
    <w:rsid w:val="00F6170E"/>
    <w:rsid w:val="00FD1F03"/>
    <w:rsid w:val="00FD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321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46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8</cp:revision>
  <dcterms:created xsi:type="dcterms:W3CDTF">2022-04-04T13:33:00Z</dcterms:created>
  <dcterms:modified xsi:type="dcterms:W3CDTF">2023-04-11T16:04:00Z</dcterms:modified>
</cp:coreProperties>
</file>